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DB49F" w14:textId="77777777" w:rsidR="00822F85" w:rsidRDefault="009329F6">
      <w:pPr>
        <w:spacing w:beforeLines="100" w:before="312" w:line="360" w:lineRule="auto"/>
        <w:jc w:val="center"/>
        <w:rPr>
          <w:rFonts w:asciiTheme="majorEastAsia" w:eastAsiaTheme="majorEastAsia" w:hAnsiTheme="majorEastAsia" w:cs="Arial"/>
          <w:b/>
          <w:color w:val="333333"/>
          <w:sz w:val="32"/>
          <w:szCs w:val="32"/>
        </w:rPr>
      </w:pPr>
      <w:r>
        <w:rPr>
          <w:rFonts w:asciiTheme="majorEastAsia" w:eastAsiaTheme="majorEastAsia" w:hAnsiTheme="majorEastAsia" w:cs="Arial"/>
          <w:b/>
          <w:color w:val="333333"/>
          <w:sz w:val="32"/>
          <w:szCs w:val="32"/>
        </w:rPr>
        <w:fldChar w:fldCharType="begin"/>
      </w:r>
      <w:r>
        <w:rPr>
          <w:rFonts w:asciiTheme="majorEastAsia" w:eastAsiaTheme="majorEastAsia" w:hAnsiTheme="majorEastAsia" w:cs="Arial"/>
          <w:b/>
          <w:color w:val="333333"/>
          <w:sz w:val="32"/>
          <w:szCs w:val="32"/>
        </w:rPr>
        <w:instrText xml:space="preserve"> HYPERLINK "http://www.qhlhfund.com/front/common_100338.jhtml" </w:instrText>
      </w:r>
      <w:r>
        <w:rPr>
          <w:rFonts w:asciiTheme="majorEastAsia" w:eastAsiaTheme="majorEastAsia" w:hAnsiTheme="majorEastAsia" w:cs="Arial"/>
          <w:b/>
          <w:color w:val="333333"/>
          <w:sz w:val="32"/>
          <w:szCs w:val="32"/>
        </w:rPr>
        <w:fldChar w:fldCharType="separate"/>
      </w:r>
      <w:r>
        <w:rPr>
          <w:rStyle w:val="a7"/>
          <w:rFonts w:asciiTheme="majorEastAsia" w:eastAsiaTheme="majorEastAsia" w:hAnsiTheme="majorEastAsia" w:cs="Arial"/>
          <w:b/>
          <w:sz w:val="32"/>
          <w:szCs w:val="32"/>
        </w:rPr>
        <w:t xml:space="preserve">风险提示函 </w:t>
      </w:r>
      <w:r>
        <w:rPr>
          <w:rFonts w:asciiTheme="majorEastAsia" w:eastAsiaTheme="majorEastAsia" w:hAnsiTheme="majorEastAsia" w:cs="Arial"/>
          <w:b/>
          <w:color w:val="333333"/>
          <w:sz w:val="32"/>
          <w:szCs w:val="32"/>
        </w:rPr>
        <w:fldChar w:fldCharType="end"/>
      </w:r>
    </w:p>
    <w:p w14:paraId="3396DD87" w14:textId="41D41B19" w:rsidR="00822F85" w:rsidRDefault="009329F6" w:rsidP="00C46401">
      <w:pPr>
        <w:spacing w:beforeLines="100" w:before="312" w:line="360" w:lineRule="auto"/>
        <w:ind w:firstLineChars="200" w:firstLine="420"/>
      </w:pPr>
      <w:r>
        <w:rPr>
          <w:rFonts w:hint="eastAsia"/>
        </w:rPr>
        <w:t> </w:t>
      </w:r>
      <w:r w:rsidR="00C46401">
        <w:rPr>
          <w:rFonts w:hint="eastAsia"/>
        </w:rPr>
        <w:t>基金投资</w:t>
      </w:r>
      <w:r w:rsidR="007526C3">
        <w:rPr>
          <w:rFonts w:hint="eastAsia"/>
        </w:rPr>
        <w:t>在获取收益的同时存在投资</w:t>
      </w:r>
      <w:r w:rsidR="00B9561F">
        <w:rPr>
          <w:rFonts w:hint="eastAsia"/>
        </w:rPr>
        <w:t>风险，</w:t>
      </w:r>
      <w:r w:rsidR="007526C3">
        <w:rPr>
          <w:rFonts w:hint="eastAsia"/>
        </w:rPr>
        <w:t>可能导致本金亏损。</w:t>
      </w:r>
      <w:r w:rsidR="00C46401">
        <w:rPr>
          <w:rFonts w:hint="eastAsia"/>
        </w:rPr>
        <w:t>为保护</w:t>
      </w:r>
      <w:r w:rsidR="007526C3">
        <w:rPr>
          <w:rFonts w:hint="eastAsia"/>
        </w:rPr>
        <w:t>投资者</w:t>
      </w:r>
      <w:r w:rsidR="00C46401">
        <w:rPr>
          <w:rFonts w:hint="eastAsia"/>
        </w:rPr>
        <w:t>合法权益，</w:t>
      </w:r>
      <w:r w:rsidR="007526C3">
        <w:rPr>
          <w:rFonts w:hint="eastAsia"/>
        </w:rPr>
        <w:t>特向投资者告知如下信息及风险，</w:t>
      </w:r>
      <w:r w:rsidR="00C46401">
        <w:rPr>
          <w:rFonts w:hint="eastAsia"/>
        </w:rPr>
        <w:t>请</w:t>
      </w:r>
      <w:r w:rsidR="007526C3">
        <w:rPr>
          <w:rFonts w:hint="eastAsia"/>
        </w:rPr>
        <w:t>投资者在投资基金前</w:t>
      </w:r>
      <w:r w:rsidR="00B9561F">
        <w:rPr>
          <w:rFonts w:hint="eastAsia"/>
        </w:rPr>
        <w:t>务必仔细完整阅读</w:t>
      </w:r>
      <w:proofErr w:type="gramStart"/>
      <w:r w:rsidR="00B9561F">
        <w:rPr>
          <w:rFonts w:hint="eastAsia"/>
        </w:rPr>
        <w:t>本风险</w:t>
      </w:r>
      <w:proofErr w:type="gramEnd"/>
      <w:r w:rsidR="00E26E13">
        <w:rPr>
          <w:rFonts w:hint="eastAsia"/>
        </w:rPr>
        <w:t>提</w:t>
      </w:r>
      <w:r w:rsidR="00B9561F">
        <w:rPr>
          <w:rFonts w:hint="eastAsia"/>
        </w:rPr>
        <w:t>示函及相关材料，并</w:t>
      </w:r>
      <w:r w:rsidR="00C46401">
        <w:rPr>
          <w:rFonts w:hint="eastAsia"/>
        </w:rPr>
        <w:t>签字确认</w:t>
      </w:r>
      <w:r w:rsidR="00B9561F">
        <w:rPr>
          <w:rFonts w:hint="eastAsia"/>
        </w:rPr>
        <w:t>。</w:t>
      </w:r>
    </w:p>
    <w:p w14:paraId="62EC1BE1" w14:textId="00B9FE87" w:rsidR="00C46401" w:rsidRDefault="009329F6" w:rsidP="00C46401">
      <w:pPr>
        <w:spacing w:line="360" w:lineRule="auto"/>
        <w:ind w:firstLineChars="200" w:firstLine="420"/>
      </w:pPr>
      <w:r>
        <w:rPr>
          <w:rFonts w:hint="eastAsia"/>
        </w:rPr>
        <w:t> </w:t>
      </w:r>
      <w:r w:rsidR="00C46401">
        <w:rPr>
          <w:rFonts w:hint="eastAsia"/>
        </w:rPr>
        <w:t>基金是一种长期投资工具，</w:t>
      </w:r>
      <w:r w:rsidR="00D05E63">
        <w:rPr>
          <w:rFonts w:hint="eastAsia"/>
        </w:rPr>
        <w:t>其主要功能是分散投资，降低投资单一证券所带来的个别风险。</w:t>
      </w:r>
      <w:r w:rsidR="00C46401">
        <w:rPr>
          <w:rFonts w:hint="eastAsia"/>
        </w:rPr>
        <w:t>但基金不同于银行储蓄和债券等能够提供固定收益预期的金融工具，投资人购买基金既可能按其持有份额分享基金投资所产生的收益，也可能承担基金投资所带来的本金亏损。在市场波动等因素的影响下基金投资将有可能出现本金亏损，一般来说，基金的收益预期越高，投资人承担的风险也越大，其可能导致的本金亏损也就越大。</w:t>
      </w:r>
    </w:p>
    <w:p w14:paraId="051D5CDB" w14:textId="7A663A0F" w:rsidR="00C46401" w:rsidRDefault="00C46401" w:rsidP="00C46401">
      <w:pPr>
        <w:spacing w:line="360" w:lineRule="auto"/>
        <w:ind w:firstLineChars="200" w:firstLine="420"/>
      </w:pPr>
      <w:r>
        <w:rPr>
          <w:rFonts w:hint="eastAsia"/>
        </w:rPr>
        <w:t>基金在投资运作过程中可能面临各种风险从而可能导致本金亏损，具体包括市场风险、基金自身的管理风险、技术风险、合</w:t>
      </w:r>
      <w:proofErr w:type="gramStart"/>
      <w:r>
        <w:rPr>
          <w:rFonts w:hint="eastAsia"/>
        </w:rPr>
        <w:t>规</w:t>
      </w:r>
      <w:proofErr w:type="gramEnd"/>
      <w:r>
        <w:rPr>
          <w:rFonts w:hint="eastAsia"/>
        </w:rPr>
        <w:t>风险和巨额赎回</w:t>
      </w:r>
      <w:r w:rsidR="00D05E63">
        <w:rPr>
          <w:rFonts w:hint="eastAsia"/>
        </w:rPr>
        <w:t>风险</w:t>
      </w:r>
      <w:r>
        <w:rPr>
          <w:rFonts w:hint="eastAsia"/>
        </w:rPr>
        <w:t>等。</w:t>
      </w:r>
    </w:p>
    <w:p w14:paraId="1063028D" w14:textId="47093FCB" w:rsidR="00C46401" w:rsidRDefault="00D05E63" w:rsidP="00C46401">
      <w:pPr>
        <w:spacing w:line="360" w:lineRule="auto"/>
        <w:ind w:firstLineChars="200" w:firstLine="420"/>
      </w:pPr>
      <w:r>
        <w:rPr>
          <w:rFonts w:hint="eastAsia"/>
        </w:rPr>
        <w:t>投资者应当充分了解基金定期定额投资和零存整取等储蓄方式的区别。</w:t>
      </w:r>
      <w:r w:rsidR="00C46401">
        <w:rPr>
          <w:rFonts w:hint="eastAsia"/>
        </w:rPr>
        <w:t>基金定期定额投资</w:t>
      </w:r>
      <w:r>
        <w:rPr>
          <w:rFonts w:hint="eastAsia"/>
        </w:rPr>
        <w:t>也可能导致本金亏损，它</w:t>
      </w:r>
      <w:r w:rsidR="00C46401">
        <w:rPr>
          <w:rFonts w:hint="eastAsia"/>
        </w:rPr>
        <w:t>是引导投资人进行长期投资、平均投资成本的一种简单易行的投资方式，但其无法规避基金投资固有的风险，不能保证投资</w:t>
      </w:r>
      <w:r>
        <w:rPr>
          <w:rFonts w:hint="eastAsia"/>
        </w:rPr>
        <w:t>者</w:t>
      </w:r>
      <w:r w:rsidR="00C46401">
        <w:rPr>
          <w:rFonts w:hint="eastAsia"/>
        </w:rPr>
        <w:t>获得收益，也不是替代储蓄的等效理财方式。</w:t>
      </w:r>
    </w:p>
    <w:p w14:paraId="0DDBBC0A" w14:textId="69EF98BA" w:rsidR="009D3514" w:rsidRPr="009D3514" w:rsidRDefault="00C46401" w:rsidP="009D3514">
      <w:pPr>
        <w:spacing w:line="360" w:lineRule="auto"/>
        <w:ind w:firstLineChars="200" w:firstLine="420"/>
      </w:pPr>
      <w:r>
        <w:rPr>
          <w:rFonts w:hint="eastAsia"/>
        </w:rPr>
        <w:t>具体产品的投资风险请参见您所购买产品的招募说明书“风险揭示”章节。购买产品前，请务必确认</w:t>
      </w:r>
      <w:r w:rsidR="00D05E63">
        <w:rPr>
          <w:rFonts w:hint="eastAsia"/>
        </w:rPr>
        <w:t>投资者</w:t>
      </w:r>
      <w:r>
        <w:rPr>
          <w:rFonts w:hint="eastAsia"/>
        </w:rPr>
        <w:t>已知悉并遵守基金合同、招募说明书</w:t>
      </w:r>
      <w:r w:rsidR="00D05E63">
        <w:rPr>
          <w:rFonts w:hint="eastAsia"/>
        </w:rPr>
        <w:t>、产品资料概要</w:t>
      </w:r>
      <w:r>
        <w:rPr>
          <w:rFonts w:hint="eastAsia"/>
        </w:rPr>
        <w:t>的全部内容，并确保</w:t>
      </w:r>
      <w:r w:rsidR="00D05E63">
        <w:rPr>
          <w:rFonts w:hint="eastAsia"/>
        </w:rPr>
        <w:t>投资者</w:t>
      </w:r>
      <w:r>
        <w:rPr>
          <w:rFonts w:hint="eastAsia"/>
        </w:rPr>
        <w:t>所该买之产品与投资期限、品种、期望收益等投资目标相一致。</w:t>
      </w:r>
      <w:r>
        <w:rPr>
          <w:rFonts w:hint="eastAsia"/>
        </w:rPr>
        <w:t xml:space="preserve"> </w:t>
      </w:r>
    </w:p>
    <w:p w14:paraId="32B6CC93" w14:textId="43EF9E94" w:rsidR="00C46401" w:rsidRDefault="00A179A4" w:rsidP="00A179A4">
      <w:pPr>
        <w:spacing w:line="360" w:lineRule="auto"/>
        <w:ind w:firstLineChars="200" w:firstLine="420"/>
        <w:rPr>
          <w:rFonts w:hint="eastAsia"/>
        </w:rPr>
      </w:pPr>
      <w:r>
        <w:rPr>
          <w:rFonts w:hint="eastAsia"/>
        </w:rPr>
        <w:t>本公司旗下全部</w:t>
      </w:r>
      <w:r w:rsidR="00C46401">
        <w:rPr>
          <w:rFonts w:hint="eastAsia"/>
        </w:rPr>
        <w:t>基金的产品资料概要、基金合同和招募说明书（及其更新文件）均在</w:t>
      </w:r>
      <w:proofErr w:type="gramStart"/>
      <w:r w:rsidR="00C46401">
        <w:rPr>
          <w:rFonts w:hint="eastAsia"/>
        </w:rPr>
        <w:t>公司官网进行</w:t>
      </w:r>
      <w:proofErr w:type="gramEnd"/>
      <w:r w:rsidR="00C46401">
        <w:rPr>
          <w:rFonts w:hint="eastAsia"/>
        </w:rPr>
        <w:t>了公示。关于限制投资者权利行使期限或者可解除合同期限等全部限制内容，请</w:t>
      </w:r>
      <w:proofErr w:type="gramStart"/>
      <w:r w:rsidR="00C46401">
        <w:rPr>
          <w:rFonts w:hint="eastAsia"/>
        </w:rPr>
        <w:t>您重点</w:t>
      </w:r>
      <w:proofErr w:type="gramEnd"/>
      <w:r w:rsidR="00C46401">
        <w:rPr>
          <w:rFonts w:hint="eastAsia"/>
        </w:rPr>
        <w:t>关注</w:t>
      </w:r>
      <w:r>
        <w:rPr>
          <w:rFonts w:hint="eastAsia"/>
        </w:rPr>
        <w:t>基金合同的前言、基金的基本情况、基金份额的发售、基金份额的申购与赎回、基金合同当事人及权利义务、违约责任、争议的处理和适用的法律等章节及基金招募说明书的相应部分，其中：基金合同及招募说明书</w:t>
      </w:r>
      <w:r w:rsidR="00C46401">
        <w:rPr>
          <w:rFonts w:hint="eastAsia"/>
        </w:rPr>
        <w:t>“基金份额的申购与赎回”等章节</w:t>
      </w:r>
      <w:r>
        <w:rPr>
          <w:rFonts w:hint="eastAsia"/>
        </w:rPr>
        <w:t>，</w:t>
      </w:r>
      <w:r w:rsidR="00C46401">
        <w:rPr>
          <w:rFonts w:hint="eastAsia"/>
        </w:rPr>
        <w:t>包括</w:t>
      </w:r>
      <w:r>
        <w:rPr>
          <w:rFonts w:hint="eastAsia"/>
        </w:rPr>
        <w:t>申购和</w:t>
      </w:r>
      <w:r w:rsidR="00C46401">
        <w:rPr>
          <w:rFonts w:hint="eastAsia"/>
        </w:rPr>
        <w:t>赎回的数额限制、</w:t>
      </w:r>
      <w:r>
        <w:rPr>
          <w:rFonts w:hint="eastAsia"/>
        </w:rPr>
        <w:t>拒绝或</w:t>
      </w:r>
      <w:r w:rsidR="00C46401">
        <w:rPr>
          <w:rFonts w:hint="eastAsia"/>
        </w:rPr>
        <w:t>暂停</w:t>
      </w:r>
      <w:r>
        <w:rPr>
          <w:rFonts w:hint="eastAsia"/>
        </w:rPr>
        <w:t>申购、暂停</w:t>
      </w:r>
      <w:r w:rsidR="00C46401">
        <w:rPr>
          <w:rFonts w:hint="eastAsia"/>
        </w:rPr>
        <w:t>赎回或延缓支付赎回款、巨额赎回等有关限制赎回权利的内容；对于定期开放式基金，请您同时关注基金合同的“基金份额的运作周期、自由开放期、受限开放期和封闭期、份额最短持有期限”</w:t>
      </w:r>
      <w:r>
        <w:rPr>
          <w:rFonts w:hint="eastAsia"/>
        </w:rPr>
        <w:t>等</w:t>
      </w:r>
      <w:r w:rsidR="00C46401">
        <w:rPr>
          <w:rFonts w:hint="eastAsia"/>
        </w:rPr>
        <w:t>相关限制投资者权利行使期限的内容。</w:t>
      </w:r>
    </w:p>
    <w:p w14:paraId="18FC6EBC" w14:textId="2EF463C0" w:rsidR="00C46401" w:rsidRDefault="00C46401" w:rsidP="00C46401">
      <w:pPr>
        <w:spacing w:line="360" w:lineRule="auto"/>
        <w:ind w:firstLineChars="200" w:firstLine="420"/>
      </w:pPr>
      <w:r>
        <w:rPr>
          <w:rFonts w:hint="eastAsia"/>
        </w:rPr>
        <w:t>本公司对投资人的风险承受能力进行调查和评价，并</w:t>
      </w:r>
      <w:r w:rsidR="00A179A4">
        <w:rPr>
          <w:rFonts w:hint="eastAsia"/>
        </w:rPr>
        <w:t>基于</w:t>
      </w:r>
      <w:r>
        <w:rPr>
          <w:rFonts w:hint="eastAsia"/>
        </w:rPr>
        <w:t>投资人的</w:t>
      </w:r>
      <w:r w:rsidR="00A179A4">
        <w:rPr>
          <w:rFonts w:hint="eastAsia"/>
        </w:rPr>
        <w:t>不同</w:t>
      </w:r>
      <w:r>
        <w:rPr>
          <w:rFonts w:hint="eastAsia"/>
        </w:rPr>
        <w:t>风险承受能力</w:t>
      </w:r>
      <w:r w:rsidR="00A179A4">
        <w:rPr>
          <w:rFonts w:hint="eastAsia"/>
        </w:rPr>
        <w:t>以及产品有不同风险等级因素提出匹配性意见，但本公司的适当性匹配性意见仅供投资人参</w:t>
      </w:r>
      <w:r w:rsidR="00A179A4">
        <w:rPr>
          <w:rFonts w:hint="eastAsia"/>
        </w:rPr>
        <w:lastRenderedPageBreak/>
        <w:t>考，本公司的适当性匹配意见不表明对产品风险和收益做出实质性判断或者保证</w:t>
      </w:r>
      <w:r>
        <w:rPr>
          <w:rFonts w:hint="eastAsia"/>
        </w:rPr>
        <w:t>。投资人应当在了解基金情况，听取本公司适当性意见的基础上，根据自身能力审慎决策，独立承担投资风险。</w:t>
      </w:r>
    </w:p>
    <w:p w14:paraId="75EB2214" w14:textId="17BC5675" w:rsidR="00C46401" w:rsidRDefault="00C46401" w:rsidP="00C46401">
      <w:pPr>
        <w:spacing w:line="360" w:lineRule="auto"/>
        <w:ind w:firstLineChars="200" w:firstLine="420"/>
      </w:pPr>
      <w:r>
        <w:rPr>
          <w:rFonts w:hint="eastAsia"/>
        </w:rPr>
        <w:t>基金产品的风险评级越高，其可能导致的本金亏损也就越大，请投资者在购买产品前认真了解该产品相关信息，关注产品风险与自身的匹配情况，当</w:t>
      </w:r>
      <w:r w:rsidR="00127AF5">
        <w:rPr>
          <w:rFonts w:hint="eastAsia"/>
        </w:rPr>
        <w:t>投资者</w:t>
      </w:r>
      <w:r>
        <w:rPr>
          <w:rFonts w:hint="eastAsia"/>
        </w:rPr>
        <w:t>所购买基金的风险评级超出</w:t>
      </w:r>
      <w:r w:rsidR="00127AF5">
        <w:rPr>
          <w:rFonts w:hint="eastAsia"/>
        </w:rPr>
        <w:t>其</w:t>
      </w:r>
      <w:r>
        <w:rPr>
          <w:rFonts w:hint="eastAsia"/>
        </w:rPr>
        <w:t>风险承受能力时，本公司将警示风险不匹配的相关风险、请</w:t>
      </w:r>
      <w:r w:rsidR="00127AF5">
        <w:rPr>
          <w:rFonts w:hint="eastAsia"/>
        </w:rPr>
        <w:t>投资者</w:t>
      </w:r>
      <w:bookmarkStart w:id="0" w:name="_GoBack"/>
      <w:bookmarkEnd w:id="0"/>
      <w:r>
        <w:rPr>
          <w:rFonts w:hint="eastAsia"/>
        </w:rPr>
        <w:t>请务必仔细阅读、确认，谨慎决策。</w:t>
      </w:r>
      <w:r>
        <w:rPr>
          <w:rFonts w:hint="eastAsia"/>
        </w:rPr>
        <w:t xml:space="preserve"> </w:t>
      </w:r>
    </w:p>
    <w:p w14:paraId="305C9D18" w14:textId="31113D13" w:rsidR="00C46401" w:rsidRDefault="00C46401" w:rsidP="00C46401">
      <w:pPr>
        <w:spacing w:line="360" w:lineRule="auto"/>
        <w:ind w:firstLineChars="200" w:firstLine="420"/>
      </w:pPr>
      <w:r>
        <w:rPr>
          <w:rFonts w:hint="eastAsia"/>
        </w:rPr>
        <w:t>想进一步详细了解本公司的销售适当性匹配规则，可登陆</w:t>
      </w:r>
      <w:proofErr w:type="gramStart"/>
      <w:r>
        <w:rPr>
          <w:rFonts w:hint="eastAsia"/>
        </w:rPr>
        <w:t>本公司官网进行</w:t>
      </w:r>
      <w:proofErr w:type="gramEnd"/>
      <w:r>
        <w:rPr>
          <w:rFonts w:hint="eastAsia"/>
        </w:rPr>
        <w:t>阅读：</w:t>
      </w:r>
      <w:r>
        <w:rPr>
          <w:rFonts w:hint="eastAsia"/>
        </w:rPr>
        <w:t xml:space="preserve">www.toprightfund.com </w:t>
      </w:r>
      <w:r>
        <w:rPr>
          <w:rFonts w:hint="eastAsia"/>
        </w:rPr>
        <w:t>或拨打本公司客户热线咨询：</w:t>
      </w:r>
      <w:r>
        <w:t>400-0755-716</w:t>
      </w:r>
      <w:r w:rsidR="00CE58B5">
        <w:rPr>
          <w:rFonts w:hint="eastAsia"/>
        </w:rPr>
        <w:t>。</w:t>
      </w:r>
    </w:p>
    <w:p w14:paraId="58A2DCEB" w14:textId="59388757" w:rsidR="00C46401" w:rsidRDefault="00C46401" w:rsidP="009D3514">
      <w:pPr>
        <w:spacing w:line="360" w:lineRule="auto"/>
        <w:ind w:firstLineChars="200" w:firstLine="420"/>
      </w:pPr>
      <w:r>
        <w:rPr>
          <w:rFonts w:hint="eastAsia"/>
        </w:rPr>
        <w:t>本公司在日常经营中发生了</w:t>
      </w:r>
      <w:r w:rsidR="009D3514">
        <w:rPr>
          <w:rFonts w:hint="eastAsia"/>
        </w:rPr>
        <w:t>因经营机构的业务或者财产状况变化，</w:t>
      </w:r>
      <w:r>
        <w:rPr>
          <w:rFonts w:hint="eastAsia"/>
        </w:rPr>
        <w:t>可能严重影响持有人利益或影响持有人判断的重大情形，本公司会严格按照法规要求及时进行披露。</w:t>
      </w:r>
      <w:r w:rsidR="00AD70ED">
        <w:rPr>
          <w:rFonts w:hint="eastAsia"/>
        </w:rPr>
        <w:t>敬请关注本公司日常披露的信息，了解本公司经营情况和产品风险评级变化情况。</w:t>
      </w:r>
    </w:p>
    <w:p w14:paraId="2BEDEC44" w14:textId="444D13B1" w:rsidR="00CE58B5" w:rsidRDefault="00C46401" w:rsidP="00CE58B5">
      <w:pPr>
        <w:spacing w:line="360" w:lineRule="auto"/>
        <w:ind w:firstLineChars="200" w:firstLine="420"/>
      </w:pPr>
      <w:r>
        <w:rPr>
          <w:rFonts w:hint="eastAsia"/>
        </w:rPr>
        <w:t>本公司承诺以诚实守信、勤勉尽责的原则管理和运用基金资产，但不保证旗下基金一定盈利，也不保证最低收益。旗下基金的过往业绩及其净值高低并不预示其未来业绩表现。本公司提醒投资人基金投资的“买者自负”原则，在做出投资决策后，基金运营状况与基金净值变化引致的投资风险，由投资人自行负担。</w:t>
      </w:r>
    </w:p>
    <w:p w14:paraId="5A602E14" w14:textId="73D4AD93" w:rsidR="001F3EC0" w:rsidRPr="00994911" w:rsidRDefault="006C29BE" w:rsidP="006C29BE">
      <w:pPr>
        <w:pStyle w:val="Default"/>
        <w:spacing w:line="360" w:lineRule="auto"/>
        <w:rPr>
          <w:rFonts w:asciiTheme="minorHAnsi" w:eastAsiaTheme="minorEastAsia" w:cstheme="minorBidi"/>
          <w:color w:val="auto"/>
          <w:kern w:val="2"/>
          <w:sz w:val="21"/>
          <w:szCs w:val="22"/>
        </w:rPr>
      </w:pPr>
      <w:r w:rsidRPr="006C29BE">
        <w:rPr>
          <w:rFonts w:asciiTheme="minorHAnsi" w:eastAsiaTheme="minorEastAsia" w:cstheme="minorBidi"/>
          <w:b/>
          <w:color w:val="auto"/>
          <w:kern w:val="2"/>
          <w:sz w:val="21"/>
          <w:szCs w:val="22"/>
        </w:rPr>
        <w:t>投资者声明</w:t>
      </w:r>
      <w:r w:rsidRPr="006C29BE">
        <w:rPr>
          <w:rFonts w:asciiTheme="minorHAnsi" w:eastAsiaTheme="minorEastAsia" w:cstheme="minorBidi" w:hint="eastAsia"/>
          <w:b/>
          <w:color w:val="auto"/>
          <w:kern w:val="2"/>
          <w:sz w:val="21"/>
          <w:szCs w:val="22"/>
        </w:rPr>
        <w:t>：</w:t>
      </w:r>
      <w:r w:rsidR="001F3EC0" w:rsidRPr="00994911">
        <w:rPr>
          <w:rFonts w:asciiTheme="minorHAnsi" w:eastAsiaTheme="minorEastAsia" w:cstheme="minorBidi" w:hint="eastAsia"/>
          <w:color w:val="auto"/>
          <w:kern w:val="2"/>
          <w:sz w:val="21"/>
          <w:szCs w:val="22"/>
        </w:rPr>
        <w:t>本人</w:t>
      </w:r>
      <w:r>
        <w:rPr>
          <w:rFonts w:asciiTheme="minorHAnsi" w:eastAsiaTheme="minorEastAsia" w:cstheme="minorBidi" w:hint="eastAsia"/>
          <w:color w:val="auto"/>
          <w:kern w:val="2"/>
          <w:sz w:val="21"/>
          <w:szCs w:val="22"/>
        </w:rPr>
        <w:t>/</w:t>
      </w:r>
      <w:r>
        <w:rPr>
          <w:rFonts w:asciiTheme="minorHAnsi" w:eastAsiaTheme="minorEastAsia" w:cstheme="minorBidi" w:hint="eastAsia"/>
          <w:color w:val="auto"/>
          <w:kern w:val="2"/>
          <w:sz w:val="21"/>
          <w:szCs w:val="22"/>
        </w:rPr>
        <w:t>本机构</w:t>
      </w:r>
      <w:r w:rsidR="001F3EC0" w:rsidRPr="00994911">
        <w:rPr>
          <w:rFonts w:asciiTheme="minorHAnsi" w:eastAsiaTheme="minorEastAsia" w:cstheme="minorBidi" w:hint="eastAsia"/>
          <w:color w:val="auto"/>
          <w:kern w:val="2"/>
          <w:sz w:val="21"/>
          <w:szCs w:val="22"/>
        </w:rPr>
        <w:t>自愿在贵司开立基金账户，并承诺在购买基金前仔细阅读基金的《基金合同》、《托管协议》、《招募说明书》等法律文件以及贵司发布的相关公告（以下简称相关法律文件及公告）内容，了解基金的风险收益特征，并根据自身的投资目的、投资期限、投资经验、资产状况</w:t>
      </w:r>
      <w:proofErr w:type="gramStart"/>
      <w:r w:rsidR="001F3EC0" w:rsidRPr="00994911">
        <w:rPr>
          <w:rFonts w:asciiTheme="minorHAnsi" w:eastAsiaTheme="minorEastAsia" w:cstheme="minorBidi" w:hint="eastAsia"/>
          <w:color w:val="auto"/>
          <w:kern w:val="2"/>
          <w:sz w:val="21"/>
          <w:szCs w:val="22"/>
        </w:rPr>
        <w:t>等判断</w:t>
      </w:r>
      <w:proofErr w:type="gramEnd"/>
      <w:r w:rsidR="001F3EC0" w:rsidRPr="00994911">
        <w:rPr>
          <w:rFonts w:asciiTheme="minorHAnsi" w:eastAsiaTheme="minorEastAsia" w:cstheme="minorBidi" w:hint="eastAsia"/>
          <w:color w:val="auto"/>
          <w:kern w:val="2"/>
          <w:sz w:val="21"/>
          <w:szCs w:val="22"/>
        </w:rPr>
        <w:t>基金是否与本人的风险承受能力相适应，对相关法律文件及公告内容不理解时将主动询问贵司工作人员。本人确认将通过仔细阅读相关法律文件及公告内容以知晓下列事项：</w:t>
      </w:r>
    </w:p>
    <w:p w14:paraId="36D48EA8" w14:textId="7F399860" w:rsidR="001F3EC0" w:rsidRPr="00994911" w:rsidRDefault="003D22F0" w:rsidP="003D22F0">
      <w:pPr>
        <w:pStyle w:val="Default"/>
        <w:spacing w:line="360" w:lineRule="auto"/>
        <w:ind w:firstLineChars="200" w:firstLine="420"/>
        <w:rPr>
          <w:rFonts w:asciiTheme="minorHAnsi" w:eastAsiaTheme="minorEastAsia" w:cstheme="minorBidi"/>
          <w:color w:val="auto"/>
          <w:kern w:val="2"/>
          <w:sz w:val="21"/>
          <w:szCs w:val="22"/>
        </w:rPr>
      </w:pPr>
      <w:r w:rsidRPr="00994911">
        <w:rPr>
          <w:rFonts w:asciiTheme="minorHAnsi" w:eastAsiaTheme="minorEastAsia" w:cstheme="minorBidi" w:hint="eastAsia"/>
          <w:color w:val="auto"/>
          <w:kern w:val="2"/>
          <w:sz w:val="21"/>
          <w:szCs w:val="22"/>
        </w:rPr>
        <w:t>一、</w:t>
      </w:r>
      <w:r w:rsidR="001F3EC0" w:rsidRPr="00994911">
        <w:rPr>
          <w:rFonts w:asciiTheme="minorHAnsi" w:eastAsiaTheme="minorEastAsia" w:cstheme="minorBidi" w:hint="eastAsia"/>
          <w:color w:val="auto"/>
          <w:kern w:val="2"/>
          <w:sz w:val="21"/>
          <w:szCs w:val="22"/>
        </w:rPr>
        <w:t>购买贵司产品可能直接导致本金亏损的事项；</w:t>
      </w:r>
    </w:p>
    <w:p w14:paraId="13719CB9" w14:textId="0326ABC9" w:rsidR="001F3EC0" w:rsidRPr="00994911" w:rsidRDefault="003D22F0" w:rsidP="003D22F0">
      <w:pPr>
        <w:pStyle w:val="Default"/>
        <w:spacing w:line="360" w:lineRule="auto"/>
        <w:ind w:firstLineChars="200" w:firstLine="420"/>
        <w:rPr>
          <w:rFonts w:asciiTheme="minorHAnsi" w:eastAsiaTheme="minorEastAsia" w:cstheme="minorBidi"/>
          <w:color w:val="auto"/>
          <w:kern w:val="2"/>
          <w:sz w:val="21"/>
          <w:szCs w:val="22"/>
        </w:rPr>
      </w:pPr>
      <w:r w:rsidRPr="00994911">
        <w:rPr>
          <w:rFonts w:asciiTheme="minorHAnsi" w:eastAsiaTheme="minorEastAsia" w:cstheme="minorBidi" w:hint="eastAsia"/>
          <w:color w:val="auto"/>
          <w:kern w:val="2"/>
          <w:sz w:val="21"/>
          <w:szCs w:val="22"/>
        </w:rPr>
        <w:t>二、</w:t>
      </w:r>
      <w:r w:rsidR="001F3EC0" w:rsidRPr="00994911">
        <w:rPr>
          <w:rFonts w:asciiTheme="minorHAnsi" w:eastAsiaTheme="minorEastAsia" w:cstheme="minorBidi" w:hint="eastAsia"/>
          <w:color w:val="auto"/>
          <w:kern w:val="2"/>
          <w:sz w:val="21"/>
          <w:szCs w:val="22"/>
        </w:rPr>
        <w:t>购买贵司产品可能直接导致超过原始本金损失的事项；</w:t>
      </w:r>
    </w:p>
    <w:p w14:paraId="089628F2" w14:textId="3DFCB135" w:rsidR="001F3EC0" w:rsidRPr="00994911" w:rsidRDefault="003D22F0" w:rsidP="003D22F0">
      <w:pPr>
        <w:pStyle w:val="Default"/>
        <w:spacing w:line="360" w:lineRule="auto"/>
        <w:ind w:firstLineChars="200" w:firstLine="420"/>
        <w:rPr>
          <w:rFonts w:asciiTheme="minorHAnsi" w:eastAsiaTheme="minorEastAsia" w:cstheme="minorBidi"/>
          <w:color w:val="auto"/>
          <w:kern w:val="2"/>
          <w:sz w:val="21"/>
          <w:szCs w:val="22"/>
        </w:rPr>
      </w:pPr>
      <w:r w:rsidRPr="00994911">
        <w:rPr>
          <w:rFonts w:asciiTheme="minorHAnsi" w:eastAsiaTheme="minorEastAsia" w:cstheme="minorBidi" w:hint="eastAsia"/>
          <w:color w:val="auto"/>
          <w:kern w:val="2"/>
          <w:sz w:val="21"/>
          <w:szCs w:val="22"/>
        </w:rPr>
        <w:t>三、</w:t>
      </w:r>
      <w:proofErr w:type="gramStart"/>
      <w:r w:rsidR="001F3EC0" w:rsidRPr="00994911">
        <w:rPr>
          <w:rFonts w:asciiTheme="minorHAnsi" w:eastAsiaTheme="minorEastAsia" w:cstheme="minorBidi" w:hint="eastAsia"/>
          <w:color w:val="auto"/>
          <w:kern w:val="2"/>
          <w:sz w:val="21"/>
          <w:szCs w:val="22"/>
        </w:rPr>
        <w:t>因贵司</w:t>
      </w:r>
      <w:proofErr w:type="gramEnd"/>
      <w:r w:rsidR="001F3EC0" w:rsidRPr="00994911">
        <w:rPr>
          <w:rFonts w:asciiTheme="minorHAnsi" w:eastAsiaTheme="minorEastAsia" w:cstheme="minorBidi" w:hint="eastAsia"/>
          <w:color w:val="auto"/>
          <w:kern w:val="2"/>
          <w:sz w:val="21"/>
          <w:szCs w:val="22"/>
        </w:rPr>
        <w:t>的业务或者财产状况变化，可能导致本金或者原始本金亏损的事项。</w:t>
      </w:r>
    </w:p>
    <w:p w14:paraId="27C4A3D1" w14:textId="217260FD" w:rsidR="003D22F0" w:rsidRPr="00994911" w:rsidRDefault="003D22F0" w:rsidP="003D22F0">
      <w:pPr>
        <w:pStyle w:val="Default"/>
        <w:spacing w:line="360" w:lineRule="auto"/>
        <w:ind w:firstLineChars="200" w:firstLine="420"/>
        <w:rPr>
          <w:rFonts w:asciiTheme="minorHAnsi" w:eastAsiaTheme="minorEastAsia" w:cstheme="minorBidi"/>
          <w:color w:val="auto"/>
          <w:kern w:val="2"/>
          <w:sz w:val="21"/>
          <w:szCs w:val="22"/>
        </w:rPr>
      </w:pPr>
      <w:r w:rsidRPr="00994911">
        <w:rPr>
          <w:rFonts w:asciiTheme="minorHAnsi" w:eastAsiaTheme="minorEastAsia" w:cstheme="minorBidi" w:hint="eastAsia"/>
          <w:color w:val="auto"/>
          <w:kern w:val="2"/>
          <w:sz w:val="21"/>
          <w:szCs w:val="22"/>
        </w:rPr>
        <w:t>四、</w:t>
      </w:r>
      <w:proofErr w:type="gramStart"/>
      <w:r w:rsidR="001F3EC0" w:rsidRPr="00994911">
        <w:rPr>
          <w:rFonts w:asciiTheme="minorHAnsi" w:eastAsiaTheme="minorEastAsia" w:cstheme="minorBidi" w:hint="eastAsia"/>
          <w:color w:val="auto"/>
          <w:kern w:val="2"/>
          <w:sz w:val="21"/>
          <w:szCs w:val="22"/>
        </w:rPr>
        <w:t>因贵司</w:t>
      </w:r>
      <w:proofErr w:type="gramEnd"/>
      <w:r w:rsidR="001F3EC0" w:rsidRPr="00994911">
        <w:rPr>
          <w:rFonts w:asciiTheme="minorHAnsi" w:eastAsiaTheme="minorEastAsia" w:cstheme="minorBidi" w:hint="eastAsia"/>
          <w:color w:val="auto"/>
          <w:kern w:val="2"/>
          <w:sz w:val="21"/>
          <w:szCs w:val="22"/>
        </w:rPr>
        <w:t>业务或者财务状况变化，影响本人判断的事由；</w:t>
      </w:r>
    </w:p>
    <w:p w14:paraId="5BF93DB3" w14:textId="27023D37" w:rsidR="001F3EC0" w:rsidRPr="00994911" w:rsidRDefault="003D22F0" w:rsidP="003D22F0">
      <w:pPr>
        <w:pStyle w:val="Default"/>
        <w:spacing w:line="360" w:lineRule="auto"/>
        <w:ind w:firstLineChars="200" w:firstLine="420"/>
        <w:rPr>
          <w:rFonts w:asciiTheme="minorHAnsi" w:eastAsiaTheme="minorEastAsia" w:cstheme="minorBidi"/>
          <w:color w:val="auto"/>
          <w:kern w:val="2"/>
          <w:sz w:val="21"/>
          <w:szCs w:val="22"/>
        </w:rPr>
      </w:pPr>
      <w:r w:rsidRPr="00994911">
        <w:rPr>
          <w:rFonts w:asciiTheme="minorHAnsi" w:eastAsiaTheme="minorEastAsia" w:cstheme="minorBidi" w:hint="eastAsia"/>
          <w:color w:val="auto"/>
          <w:kern w:val="2"/>
          <w:sz w:val="21"/>
          <w:szCs w:val="22"/>
        </w:rPr>
        <w:t>五、</w:t>
      </w:r>
      <w:r w:rsidR="001F3EC0" w:rsidRPr="00994911">
        <w:rPr>
          <w:rFonts w:asciiTheme="minorHAnsi" w:eastAsiaTheme="minorEastAsia" w:cstheme="minorBidi" w:hint="eastAsia"/>
          <w:color w:val="auto"/>
          <w:kern w:val="2"/>
          <w:sz w:val="21"/>
          <w:szCs w:val="22"/>
        </w:rPr>
        <w:t>限制销售对象权利行使期限或可解除合同期限等全部限制内容。</w:t>
      </w:r>
    </w:p>
    <w:p w14:paraId="4113C45B" w14:textId="77777777" w:rsidR="006C29BE" w:rsidRDefault="006C29BE">
      <w:pPr>
        <w:spacing w:line="360" w:lineRule="auto"/>
        <w:rPr>
          <w:rFonts w:asciiTheme="minorEastAsia" w:hAnsiTheme="minorEastAsia"/>
          <w:b/>
          <w:szCs w:val="21"/>
        </w:rPr>
      </w:pPr>
    </w:p>
    <w:p w14:paraId="658352AC" w14:textId="084C3E04" w:rsidR="00822F85" w:rsidRDefault="009329F6">
      <w:pPr>
        <w:spacing w:line="360" w:lineRule="auto"/>
        <w:rPr>
          <w:rFonts w:asciiTheme="minorEastAsia" w:hAnsiTheme="minorEastAsia"/>
          <w:szCs w:val="21"/>
        </w:rPr>
      </w:pPr>
      <w:r>
        <w:rPr>
          <w:rFonts w:asciiTheme="minorEastAsia" w:hAnsiTheme="minorEastAsia" w:hint="eastAsia"/>
          <w:b/>
          <w:szCs w:val="21"/>
        </w:rPr>
        <w:t>投资者签字/盖章：</w:t>
      </w:r>
      <w:r>
        <w:rPr>
          <w:rFonts w:asciiTheme="minorEastAsia" w:hAnsiTheme="minorEastAsia" w:hint="eastAsia"/>
          <w:szCs w:val="21"/>
        </w:rPr>
        <w:t>__________________________</w:t>
      </w:r>
    </w:p>
    <w:p w14:paraId="7D79EC16" w14:textId="46019782" w:rsidR="00822F85" w:rsidRPr="009D3514" w:rsidRDefault="009329F6" w:rsidP="009D3514">
      <w:pPr>
        <w:spacing w:line="360" w:lineRule="auto"/>
        <w:jc w:val="right"/>
        <w:rPr>
          <w:rFonts w:asciiTheme="minorEastAsia" w:hAnsiTheme="minorEastAsia"/>
          <w:szCs w:val="21"/>
        </w:rPr>
      </w:pPr>
      <w:r>
        <w:rPr>
          <w:rFonts w:asciiTheme="minorEastAsia" w:hAnsiTheme="minorEastAsia" w:hint="eastAsia"/>
          <w:b/>
          <w:szCs w:val="21"/>
        </w:rPr>
        <w:t>日期：</w:t>
      </w:r>
      <w:r>
        <w:rPr>
          <w:rFonts w:asciiTheme="minorEastAsia" w:hAnsiTheme="minorEastAsia" w:hint="eastAsia"/>
          <w:szCs w:val="21"/>
        </w:rPr>
        <w:t xml:space="preserve">    年   月   日</w:t>
      </w:r>
    </w:p>
    <w:sectPr w:rsidR="00822F85" w:rsidRPr="009D351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1B50" w14:textId="77777777" w:rsidR="009112C6" w:rsidRDefault="009112C6">
      <w:r>
        <w:separator/>
      </w:r>
    </w:p>
  </w:endnote>
  <w:endnote w:type="continuationSeparator" w:id="0">
    <w:p w14:paraId="2856C415" w14:textId="77777777" w:rsidR="009112C6" w:rsidRDefault="009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FB3C" w14:textId="77777777" w:rsidR="009112C6" w:rsidRDefault="009112C6">
      <w:r>
        <w:separator/>
      </w:r>
    </w:p>
  </w:footnote>
  <w:footnote w:type="continuationSeparator" w:id="0">
    <w:p w14:paraId="52034E0E" w14:textId="77777777" w:rsidR="009112C6" w:rsidRDefault="009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255B" w14:textId="61AFD42E" w:rsidR="00822F85" w:rsidRDefault="003D53D1">
    <w:pPr>
      <w:pStyle w:val="a5"/>
      <w:jc w:val="left"/>
    </w:pPr>
    <w:r>
      <w:rPr>
        <w:noProof/>
      </w:rPr>
      <w:drawing>
        <wp:inline distT="0" distB="0" distL="0" distR="0" wp14:anchorId="316BCBC4" wp14:editId="3824A570">
          <wp:extent cx="1943100" cy="3326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168089" cy="371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51161"/>
    <w:multiLevelType w:val="hybridMultilevel"/>
    <w:tmpl w:val="930CD572"/>
    <w:lvl w:ilvl="0" w:tplc="DD8E21DE">
      <w:start w:val="1"/>
      <w:numFmt w:val="japaneseCounting"/>
      <w:lvlText w:val="%1、"/>
      <w:lvlJc w:val="left"/>
      <w:pPr>
        <w:ind w:left="905" w:hanging="480"/>
      </w:p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C9"/>
    <w:rsid w:val="00024EC9"/>
    <w:rsid w:val="00025CEF"/>
    <w:rsid w:val="000C0EC8"/>
    <w:rsid w:val="00127AF5"/>
    <w:rsid w:val="001A0773"/>
    <w:rsid w:val="001F3EC0"/>
    <w:rsid w:val="002B3231"/>
    <w:rsid w:val="003B35B0"/>
    <w:rsid w:val="003D22F0"/>
    <w:rsid w:val="003D53D1"/>
    <w:rsid w:val="00551E85"/>
    <w:rsid w:val="006C29BE"/>
    <w:rsid w:val="006F5F9B"/>
    <w:rsid w:val="007526C3"/>
    <w:rsid w:val="007F5721"/>
    <w:rsid w:val="00822F85"/>
    <w:rsid w:val="00825C32"/>
    <w:rsid w:val="00852CFE"/>
    <w:rsid w:val="008E4890"/>
    <w:rsid w:val="009112C6"/>
    <w:rsid w:val="009329F6"/>
    <w:rsid w:val="00994911"/>
    <w:rsid w:val="009D3514"/>
    <w:rsid w:val="00A179A4"/>
    <w:rsid w:val="00AD70ED"/>
    <w:rsid w:val="00B9561F"/>
    <w:rsid w:val="00C260C7"/>
    <w:rsid w:val="00C46401"/>
    <w:rsid w:val="00CE58B5"/>
    <w:rsid w:val="00D05E63"/>
    <w:rsid w:val="00E26E13"/>
    <w:rsid w:val="00E67DA5"/>
    <w:rsid w:val="00EC380D"/>
    <w:rsid w:val="00F65EBD"/>
    <w:rsid w:val="23461D0A"/>
    <w:rsid w:val="6B4E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29CA"/>
  <w15:docId w15:val="{78A36434-7B7C-4AC3-96D4-D4DEC2F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Pr>
      <w:color w:val="333333"/>
      <w:u w:val="non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customStyle="1" w:styleId="Default">
    <w:name w:val="Default"/>
    <w:rsid w:val="001F3EC0"/>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4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8</cp:revision>
  <dcterms:created xsi:type="dcterms:W3CDTF">2022-03-22T02:48:00Z</dcterms:created>
  <dcterms:modified xsi:type="dcterms:W3CDTF">2022-03-22T08:11:00Z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